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2254"/>
        <w:gridCol w:w="1978"/>
        <w:gridCol w:w="432"/>
        <w:gridCol w:w="6090"/>
        <w:tblGridChange w:id="0">
          <w:tblGrid>
            <w:gridCol w:w="2254"/>
            <w:gridCol w:w="1978"/>
            <w:gridCol w:w="432"/>
            <w:gridCol w:w="6090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ff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highlight w:val="lightGray"/>
                <w:rtl w:val="0"/>
              </w:rPr>
              <w:t xml:space="preserve">DATOS BÁSICOS CONTRATO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5950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5950"/>
              <w:tblGridChange w:id="0">
                <w:tblGrid>
                  <w:gridCol w:w="5950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jc w:val="both"/>
                    <w:rPr>
                      <w:rFonts w:ascii="Arial" w:cs="Arial" w:eastAsia="Arial" w:hAnsi="Arial"/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bCs w:val="1"/>
                      <w:sz w:val="22"/>
                      <w:szCs w:val="22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sz w:val="22"/>
                      <w:szCs w:val="22"/>
                      <w:rtl w:val="0"/>
                    </w:rPr>
                    <w:t xml:space="preserve">: Prestación de servicios de apoyo a la gestión en la Secretaría del Deporte y la Recreación del proyecto denominado " Recreación y deporte con enfoque diferencial para los habitantes de Santiago de Cali" BP -26005306.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4162.010.26.1.4938-2025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TOMAS GUTIERREZ MAÑOSCA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DANIEL ALEJANDRO DELGADO JIMENEZ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1.151.942.212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$4.368.000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19/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ov/2025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31/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ic/2025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2"/>
                <w:szCs w:val="22"/>
                <w:highlight w:val="lightGray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SEGURIDAD SOCIAL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(x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(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34964146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1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1908056367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ASOPAGOS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0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6/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11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NOVIEMBRE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CUOTA NÚMERO (0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sz w:val="22"/>
                <w:szCs w:val="22"/>
                <w:rtl w:val="0"/>
              </w:rPr>
              <w:t xml:space="preserve">2</w:t>
            </w: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)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 Apoyar el desarrollo de las actividades formativas facilitando los procesos de la implementación del deporte competitivo gestionando acciones para la organización y desarrollo a través de sesiones de clase y la dinamización de espacios que promuevan el aprendizaje, la integración, la participación de la población beneficiaria y el fortalecimiento de estas disciplinas.</w:t>
            </w:r>
          </w:p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 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 Asistir o brindar apoyo en reuniones, capacitaciones o espacios formativos convocados por el área de Fomento, o que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estén directamente relacionados con las actividades del cargo y el desarrollo del programa.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4.Brindar apoyo en actividades operativas,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logísticas o asistenciales de carácter misional, requeridas por la Secretaría del Deporte y la Recreación, en cumplimiento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del objeto contractual.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5.Las demás relacionadas con el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desarrollo del objeto contractual.</w:t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3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93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1.Apoy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é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en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el desarrollo de actividades formativas desde la planeación a través del microciclo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52.00000000000003" w:lineRule="auto"/>
              <w:ind w:left="0" w:right="57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heading=h.ncwyixxczw9n" w:id="0"/>
            <w:bookmarkEnd w:id="0"/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Brindé apoyo Formato descargable SIDER de registro de asistencia a sesiones de clase, entrenamientos, jornadas, actividades o eventos y/o listados de asistencia jornadas, actividades o eventos en el formato autorizado por la Secretaría del Deporte y la Recreación.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heading=h.yn4g3raz50oo" w:id="1"/>
            <w:bookmarkEnd w:id="1"/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Asistí a socialización en orientaciones de cierre para cuentas de cobro de manera virtual.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4.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Durante este periodo no fui requerido para desarrollar actividades vinculadas al cumplimiento de la obligación</w:t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bookmarkStart w:colFirst="0" w:colLast="0" w:name="_heading=h.uynvh9g6lm5p" w:id="2"/>
            <w:bookmarkEnd w:id="2"/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5.  </w:t>
            </w: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Participé en entrenamientos específicos del bicicross en la pista de bicicross, William Alexander Jiménez, en la ciudad de Santiago de Cali, con presencia y observación del metodólogo de tiempo y Marca Daniel Aaron Molina.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VERIFICACIÓN:</w:t>
            </w:r>
          </w:p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Arial" w:cs="Arial" w:eastAsia="Arial" w:hAnsi="Arial"/>
                  <w:color w:val="1155cc"/>
                  <w:sz w:val="22"/>
                  <w:szCs w:val="22"/>
                  <w:u w:val="single"/>
                  <w:rtl w:val="0"/>
                </w:rPr>
                <w:t xml:space="preserve">https://drive.google.com/drive/folders/1tA7zUmxW6W_6duPLgnZePlViCOHvGCg4?usp=drive_link</w:t>
              </w:r>
            </w:hyperlink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 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 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  <w:drawing>
                <wp:inline distB="0" distT="0" distL="0" distR="0">
                  <wp:extent cx="1200150" cy="714375"/>
                  <wp:effectExtent b="0" l="0" r="0" t="0"/>
                  <wp:docPr id="6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0150" cy="7143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19/DIC/2025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5840" w:w="12240" w:orient="portrait"/>
      <w:pgMar w:bottom="720" w:top="766" w:left="720" w:right="720" w:header="709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-CO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bCs w:val="1"/>
      <w:i w:val="1"/>
      <w:iCs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tA7zUmxW6W_6duPLgnZePlViCOHvGCg4?usp=drive_link" TargetMode="Externa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GxdqCgokA+BqujeOxo/tjadyAw==">CgMxLjAyDmgubmN3eWl4eGN6dzluMg5oLnluNGczcmF6NTBvbzIOaC51eW52aDlnNmxtNXA4AHIhMXptRkQ4TWlqZkFEVFVpVFNwbGFRb2hLTDV4YVlNbFRE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2025-05-26T20:44:00Z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